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ТИПОВОЕ СОГЛАШЕНИЕ</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 порядке взаимодействия заявителя и сетевой организации</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целях выполнения мероприятий по </w:t>
      </w:r>
      <w:proofErr w:type="gramStart"/>
      <w:r>
        <w:rPr>
          <w:rFonts w:ascii="Times New Roman" w:hAnsi="Times New Roman" w:cs="Times New Roman"/>
          <w:sz w:val="20"/>
          <w:szCs w:val="20"/>
        </w:rPr>
        <w:t>технологическому</w:t>
      </w:r>
      <w:proofErr w:type="gramEnd"/>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присоединению по </w:t>
      </w:r>
      <w:proofErr w:type="gramStart"/>
      <w:r>
        <w:rPr>
          <w:rFonts w:ascii="Times New Roman" w:hAnsi="Times New Roman" w:cs="Times New Roman"/>
          <w:sz w:val="20"/>
          <w:szCs w:val="20"/>
        </w:rPr>
        <w:t>индивидуальному проекту</w:t>
      </w:r>
      <w:proofErr w:type="gramEnd"/>
    </w:p>
    <w:p w:rsidR="0009531B" w:rsidRDefault="0009531B" w:rsidP="0009531B">
      <w:pPr>
        <w:autoSpaceDE w:val="0"/>
        <w:autoSpaceDN w:val="0"/>
        <w:adjustRightInd w:val="0"/>
        <w:spacing w:after="0" w:line="240" w:lineRule="auto"/>
        <w:jc w:val="both"/>
        <w:outlineLvl w:val="0"/>
        <w:rPr>
          <w:rFonts w:ascii="Times New Roman" w:hAnsi="Times New Roman" w:cs="Times New Roman"/>
          <w:sz w:val="20"/>
          <w:szCs w:val="20"/>
        </w:rPr>
      </w:pP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 _____________________ 20__ г.</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(место заключения соглашения)               (дата заключения соглашения</w:t>
      </w:r>
      <w:proofErr w:type="gramEnd"/>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(указывается дата поступления</w:t>
      </w:r>
      <w:proofErr w:type="gramEnd"/>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подписанного заявителем экземпляра</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соглашения в сетевую организацию)</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именуемое</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 с одной стороны, и</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именуемое</w:t>
      </w:r>
      <w:proofErr w:type="gramEnd"/>
      <w:r>
        <w:rPr>
          <w:rFonts w:ascii="Courier New" w:eastAsiaTheme="minorHAnsi" w:hAnsi="Courier New" w:cs="Courier New"/>
          <w:b w:val="0"/>
          <w:bCs w:val="0"/>
          <w:color w:val="auto"/>
          <w:sz w:val="20"/>
          <w:szCs w:val="20"/>
        </w:rPr>
        <w:t xml:space="preserve"> в дальнейшем заявителем, в лице 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  другой  стороны,  совместно  именуемые  сторонами,  заключили  настоящее</w:t>
      </w:r>
      <w:proofErr w:type="gramEnd"/>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соглашение о нижеследующем:</w:t>
      </w:r>
    </w:p>
    <w:p w:rsidR="0009531B" w:rsidRDefault="0009531B" w:rsidP="0009531B">
      <w:pPr>
        <w:autoSpaceDE w:val="0"/>
        <w:autoSpaceDN w:val="0"/>
        <w:adjustRightInd w:val="0"/>
        <w:spacing w:after="0" w:line="240" w:lineRule="auto"/>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 Предмет соглашения</w:t>
      </w:r>
    </w:p>
    <w:p w:rsidR="0009531B" w:rsidRDefault="0009531B" w:rsidP="0009531B">
      <w:pPr>
        <w:autoSpaceDE w:val="0"/>
        <w:autoSpaceDN w:val="0"/>
        <w:adjustRightInd w:val="0"/>
        <w:spacing w:after="0" w:line="240" w:lineRule="auto"/>
        <w:jc w:val="both"/>
        <w:rPr>
          <w:rFonts w:ascii="Times New Roman" w:hAnsi="Times New Roman" w:cs="Times New Roman"/>
          <w:sz w:val="20"/>
          <w:szCs w:val="20"/>
        </w:rPr>
      </w:pP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Настоящее  соглашение   заключено   сторонами  на  основании  заявки</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_____________ N  ____ об  осуществлении  технологического  присоединения</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 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устройств)</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нахождения устройств)</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 следующими характеристиками:</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максимальная мощность присоединяемых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w:t>
      </w:r>
      <w:proofErr w:type="gramStart"/>
      <w:r>
        <w:rPr>
          <w:rFonts w:ascii="Times New Roman" w:hAnsi="Times New Roman" w:cs="Times New Roman"/>
          <w:sz w:val="20"/>
          <w:szCs w:val="20"/>
        </w:rPr>
        <w:t>ств ___ кВт</w:t>
      </w:r>
      <w:proofErr w:type="gramEnd"/>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категория надежности ______;</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класс напряжения электрических сетей, к которым осуществляется технологическое присоединение, ______ </w:t>
      </w:r>
      <w:proofErr w:type="spellStart"/>
      <w:r>
        <w:rPr>
          <w:rFonts w:ascii="Times New Roman" w:hAnsi="Times New Roman" w:cs="Times New Roman"/>
          <w:sz w:val="20"/>
          <w:szCs w:val="20"/>
        </w:rPr>
        <w:t>кВ</w:t>
      </w:r>
      <w:proofErr w:type="spellEnd"/>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максимальная мощность ранее присоединенных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w:t>
      </w:r>
      <w:proofErr w:type="gramStart"/>
      <w:r>
        <w:rPr>
          <w:rFonts w:ascii="Times New Roman" w:hAnsi="Times New Roman" w:cs="Times New Roman"/>
          <w:sz w:val="20"/>
          <w:szCs w:val="20"/>
        </w:rPr>
        <w:t>ств _______ кВт</w:t>
      </w:r>
      <w:proofErr w:type="gramEnd"/>
      <w:r>
        <w:rPr>
          <w:rFonts w:ascii="Times New Roman" w:hAnsi="Times New Roman" w:cs="Times New Roman"/>
          <w:sz w:val="20"/>
          <w:szCs w:val="20"/>
        </w:rPr>
        <w:t xml:space="preserve"> </w:t>
      </w:r>
      <w:hyperlink w:anchor="Par157" w:history="1">
        <w:r>
          <w:rPr>
            <w:rFonts w:ascii="Times New Roman" w:hAnsi="Times New Roman" w:cs="Times New Roman"/>
            <w:color w:val="0000FF"/>
            <w:sz w:val="20"/>
            <w:szCs w:val="20"/>
          </w:rPr>
          <w:t>&lt;1&gt;</w:t>
        </w:r>
      </w:hyperlink>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 xml:space="preserve"> (далее - договор), в том числе: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права и обязанности сетевой организации и заявителя, связанные с взаимодействием сторон при реализации настоящего соглашения.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Обязанности сторон</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Сетевая организация обязуется: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0" w:name="Par45"/>
      <w:bookmarkEnd w:id="0"/>
      <w:proofErr w:type="gramStart"/>
      <w:r>
        <w:rPr>
          <w:rFonts w:ascii="Times New Roman" w:hAnsi="Times New Roman" w:cs="Times New Roman"/>
          <w:sz w:val="20"/>
          <w:szCs w:val="20"/>
        </w:rPr>
        <w:lastRenderedPageBreak/>
        <w:t xml:space="preserve">а) не позднее ______________ </w:t>
      </w:r>
      <w:hyperlink w:anchor="Par158" w:history="1">
        <w:r>
          <w:rPr>
            <w:rFonts w:ascii="Times New Roman" w:hAnsi="Times New Roman" w:cs="Times New Roman"/>
            <w:color w:val="0000FF"/>
            <w:sz w:val="20"/>
            <w:szCs w:val="20"/>
          </w:rPr>
          <w:t>&lt;2&gt;</w:t>
        </w:r>
      </w:hyperlink>
      <w:r>
        <w:rPr>
          <w:rFonts w:ascii="Times New Roman" w:hAnsi="Times New Roman" w:cs="Times New Roman"/>
          <w:sz w:val="20"/>
          <w:szCs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w:t>
      </w:r>
      <w:proofErr w:type="gramEnd"/>
      <w:r>
        <w:rPr>
          <w:rFonts w:ascii="Times New Roman" w:hAnsi="Times New Roman" w:cs="Times New Roman"/>
          <w:sz w:val="20"/>
          <w:szCs w:val="20"/>
        </w:rPr>
        <w:t xml:space="preserve"> должны быть реализованы сетевой организацией </w:t>
      </w:r>
      <w:hyperlink w:anchor="Par159" w:history="1">
        <w:r>
          <w:rPr>
            <w:rFonts w:ascii="Times New Roman" w:hAnsi="Times New Roman" w:cs="Times New Roman"/>
            <w:color w:val="0000FF"/>
            <w:sz w:val="20"/>
            <w:szCs w:val="20"/>
          </w:rPr>
          <w:t>&lt;3&gt;</w:t>
        </w:r>
      </w:hyperlink>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46"/>
      <w:bookmarkEnd w:id="1"/>
      <w:r>
        <w:rPr>
          <w:rFonts w:ascii="Times New Roman" w:hAnsi="Times New Roman" w:cs="Times New Roman"/>
          <w:sz w:val="20"/>
          <w:szCs w:val="20"/>
        </w:rPr>
        <w:t xml:space="preserve">б) направить в течение 15 дней со дня истечения срока, указанного в </w:t>
      </w:r>
      <w:hyperlink w:anchor="Par45" w:history="1">
        <w:r>
          <w:rPr>
            <w:rFonts w:ascii="Times New Roman" w:hAnsi="Times New Roman" w:cs="Times New Roman"/>
            <w:color w:val="0000FF"/>
            <w:sz w:val="20"/>
            <w:szCs w:val="20"/>
          </w:rPr>
          <w:t>подпункте "а"</w:t>
        </w:r>
      </w:hyperlink>
      <w:r>
        <w:rPr>
          <w:rFonts w:ascii="Times New Roman" w:hAnsi="Times New Roman" w:cs="Times New Roman"/>
          <w:sz w:val="20"/>
          <w:szCs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 xml:space="preserve"> в порядке, установленном законодательством Российской Федерации об электроэнергетике;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w:t>
      </w:r>
      <w:proofErr w:type="gramEnd"/>
      <w:r>
        <w:rPr>
          <w:rFonts w:ascii="Times New Roman" w:hAnsi="Times New Roman" w:cs="Times New Roman"/>
          <w:sz w:val="20"/>
          <w:szCs w:val="20"/>
        </w:rPr>
        <w:t xml:space="preserve">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160" w:history="1">
        <w:r>
          <w:rPr>
            <w:rFonts w:ascii="Times New Roman" w:hAnsi="Times New Roman" w:cs="Times New Roman"/>
            <w:color w:val="0000FF"/>
            <w:sz w:val="20"/>
            <w:szCs w:val="20"/>
          </w:rPr>
          <w:t>&lt;4&gt;</w:t>
        </w:r>
      </w:hyperlink>
      <w:r>
        <w:rPr>
          <w:rFonts w:ascii="Times New Roman" w:hAnsi="Times New Roman" w:cs="Times New Roman"/>
          <w:sz w:val="20"/>
          <w:szCs w:val="20"/>
        </w:rPr>
        <w:t>;</w:t>
      </w:r>
      <w:proofErr w:type="gramEnd"/>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в течение 10 рабочих дней со дня получения письменного запроса заявителя предоставить сведения, указанные в </w:t>
      </w:r>
      <w:hyperlink w:anchor="Par77" w:history="1">
        <w:r>
          <w:rPr>
            <w:rFonts w:ascii="Times New Roman" w:hAnsi="Times New Roman" w:cs="Times New Roman"/>
            <w:color w:val="0000FF"/>
            <w:sz w:val="20"/>
            <w:szCs w:val="20"/>
          </w:rPr>
          <w:t>подпункте "г" пункта 7</w:t>
        </w:r>
      </w:hyperlink>
      <w:r>
        <w:rPr>
          <w:rFonts w:ascii="Times New Roman" w:hAnsi="Times New Roman" w:cs="Times New Roman"/>
          <w:sz w:val="20"/>
          <w:szCs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информировать заявителя: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w:t>
      </w:r>
      <w:proofErr w:type="gramEnd"/>
      <w:r>
        <w:rPr>
          <w:rFonts w:ascii="Times New Roman" w:hAnsi="Times New Roman" w:cs="Times New Roman"/>
          <w:sz w:val="20"/>
          <w:szCs w:val="20"/>
        </w:rPr>
        <w:t xml:space="preserve"> по индивидуальному проекту - в течение 3 дней со дня направления заявления;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 Сетевая организация вправе: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55"/>
      <w:bookmarkEnd w:id="2"/>
      <w:r>
        <w:rPr>
          <w:rFonts w:ascii="Times New Roman" w:hAnsi="Times New Roman" w:cs="Times New Roman"/>
          <w:sz w:val="20"/>
          <w:szCs w:val="20"/>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привлекать третьих лиц для выполнения обязательств по настоящему соглашению;</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Pr>
          <w:rFonts w:ascii="Times New Roman" w:hAnsi="Times New Roman" w:cs="Times New Roman"/>
          <w:sz w:val="20"/>
          <w:szCs w:val="20"/>
        </w:rPr>
        <w:t>ненаправления</w:t>
      </w:r>
      <w:proofErr w:type="spellEnd"/>
      <w:r>
        <w:rPr>
          <w:rFonts w:ascii="Times New Roman" w:hAnsi="Times New Roman" w:cs="Times New Roman"/>
          <w:sz w:val="20"/>
          <w:szCs w:val="20"/>
        </w:rPr>
        <w:t xml:space="preserve"> заявителем подписанного проекта договора либо мотивированного отказа от его подписания, но не ранее чем через 30 рабочих дней</w:t>
      </w:r>
      <w:proofErr w:type="gramEnd"/>
      <w:r>
        <w:rPr>
          <w:rFonts w:ascii="Times New Roman" w:hAnsi="Times New Roman" w:cs="Times New Roman"/>
          <w:sz w:val="20"/>
          <w:szCs w:val="20"/>
        </w:rPr>
        <w:t xml:space="preserve">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w:t>
      </w:r>
      <w:r>
        <w:rPr>
          <w:rFonts w:ascii="Times New Roman" w:hAnsi="Times New Roman" w:cs="Times New Roman"/>
          <w:sz w:val="20"/>
          <w:szCs w:val="20"/>
        </w:rPr>
        <w:lastRenderedPageBreak/>
        <w:t>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roofErr w:type="gramEnd"/>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случае </w:t>
      </w:r>
      <w:proofErr w:type="spellStart"/>
      <w:r>
        <w:rPr>
          <w:rFonts w:ascii="Times New Roman" w:hAnsi="Times New Roman" w:cs="Times New Roman"/>
          <w:sz w:val="20"/>
          <w:szCs w:val="20"/>
        </w:rPr>
        <w:t>ненаправления</w:t>
      </w:r>
      <w:proofErr w:type="spellEnd"/>
      <w:r>
        <w:rPr>
          <w:rFonts w:ascii="Times New Roman" w:hAnsi="Times New Roman" w:cs="Times New Roman"/>
          <w:sz w:val="20"/>
          <w:szCs w:val="20"/>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 утвержденную уполномоченным органом исполнительной власти в области государственного регулирования тарифов.</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Заявитель обязуется: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в течение 10 рабочих дней со дня получения письменного запроса сетевой организации предоставить сведения, указанные в </w:t>
      </w:r>
      <w:hyperlink w:anchor="Par55" w:history="1">
        <w:r>
          <w:rPr>
            <w:rFonts w:ascii="Times New Roman" w:hAnsi="Times New Roman" w:cs="Times New Roman"/>
            <w:color w:val="0000FF"/>
            <w:sz w:val="20"/>
            <w:szCs w:val="20"/>
          </w:rPr>
          <w:t>подпункте "а" пункта 5</w:t>
        </w:r>
      </w:hyperlink>
      <w:r>
        <w:rPr>
          <w:rFonts w:ascii="Times New Roman" w:hAnsi="Times New Roman" w:cs="Times New Roman"/>
          <w:sz w:val="20"/>
          <w:szCs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3 рабочих дня до истечения такого срока;</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09531B" w:rsidRDefault="0009531B" w:rsidP="0009531B">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 в  срок  до  _______________  </w:t>
      </w:r>
      <w:hyperlink w:anchor="Par161" w:history="1">
        <w:r>
          <w:rPr>
            <w:rFonts w:ascii="Courier New" w:eastAsiaTheme="minorHAnsi" w:hAnsi="Courier New" w:cs="Courier New"/>
            <w:b w:val="0"/>
            <w:bCs w:val="0"/>
            <w:color w:val="0000FF"/>
            <w:sz w:val="20"/>
            <w:szCs w:val="20"/>
          </w:rPr>
          <w:t>&lt;5&gt;</w:t>
        </w:r>
      </w:hyperlink>
      <w:r>
        <w:rPr>
          <w:rFonts w:ascii="Courier New" w:eastAsiaTheme="minorHAnsi" w:hAnsi="Courier New" w:cs="Courier New"/>
          <w:b w:val="0"/>
          <w:bCs w:val="0"/>
          <w:color w:val="auto"/>
          <w:sz w:val="20"/>
          <w:szCs w:val="20"/>
        </w:rPr>
        <w:t xml:space="preserve">  обеспечить  выполнение  </w:t>
      </w:r>
      <w:proofErr w:type="gramStart"/>
      <w:r>
        <w:rPr>
          <w:rFonts w:ascii="Courier New" w:eastAsiaTheme="minorHAnsi" w:hAnsi="Courier New" w:cs="Courier New"/>
          <w:b w:val="0"/>
          <w:bCs w:val="0"/>
          <w:color w:val="auto"/>
          <w:sz w:val="20"/>
          <w:szCs w:val="20"/>
        </w:rPr>
        <w:t>следующих</w:t>
      </w:r>
      <w:proofErr w:type="gramEnd"/>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работ по разработке проектной документации в целях выполнения  мероприятий,</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которые  должны  быть  реализованы  сетевой  организацией,  и  передать  ей</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результаты таких работ:</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w:t>
      </w:r>
    </w:p>
    <w:p w:rsidR="0009531B" w:rsidRDefault="0009531B" w:rsidP="0009531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______________________________________________________________________;</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5" w:history="1">
        <w:r>
          <w:rPr>
            <w:rFonts w:ascii="Times New Roman" w:hAnsi="Times New Roman" w:cs="Times New Roman"/>
            <w:color w:val="0000FF"/>
            <w:sz w:val="20"/>
            <w:szCs w:val="20"/>
          </w:rPr>
          <w:t>абзацами сороковым</w:t>
        </w:r>
      </w:hyperlink>
      <w:r>
        <w:rPr>
          <w:rFonts w:ascii="Times New Roman" w:hAnsi="Times New Roman" w:cs="Times New Roman"/>
          <w:sz w:val="20"/>
          <w:szCs w:val="20"/>
        </w:rPr>
        <w:t xml:space="preserve"> - </w:t>
      </w:r>
      <w:hyperlink r:id="rId6" w:history="1">
        <w:r>
          <w:rPr>
            <w:rFonts w:ascii="Times New Roman" w:hAnsi="Times New Roman" w:cs="Times New Roman"/>
            <w:color w:val="0000FF"/>
            <w:sz w:val="20"/>
            <w:szCs w:val="20"/>
          </w:rPr>
          <w:t>сорок вторым пункта 17</w:t>
        </w:r>
      </w:hyperlink>
      <w:r>
        <w:rPr>
          <w:rFonts w:ascii="Times New Roman" w:hAnsi="Times New Roman" w:cs="Times New Roman"/>
          <w:sz w:val="20"/>
          <w:szCs w:val="20"/>
        </w:rPr>
        <w:t xml:space="preserve"> Правил технологического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Pr>
          <w:rFonts w:ascii="Times New Roman" w:hAnsi="Times New Roman" w:cs="Times New Roman"/>
          <w:sz w:val="20"/>
          <w:szCs w:val="20"/>
        </w:rPr>
        <w:t>энергопринимающих</w:t>
      </w:r>
      <w:proofErr w:type="spellEnd"/>
      <w:proofErr w:type="gramEnd"/>
      <w:r>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 Заявитель вправе: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w:t>
      </w:r>
      <w:proofErr w:type="gramEnd"/>
      <w:r>
        <w:rPr>
          <w:rFonts w:ascii="Times New Roman" w:hAnsi="Times New Roman" w:cs="Times New Roman"/>
          <w:sz w:val="20"/>
          <w:szCs w:val="20"/>
        </w:rPr>
        <w:t xml:space="preserve">, включенной в установленную плату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 xml:space="preserve"> </w:t>
      </w:r>
      <w:hyperlink w:anchor="Par162" w:history="1">
        <w:r>
          <w:rPr>
            <w:rFonts w:ascii="Times New Roman" w:hAnsi="Times New Roman" w:cs="Times New Roman"/>
            <w:color w:val="0000FF"/>
            <w:sz w:val="20"/>
            <w:szCs w:val="20"/>
          </w:rPr>
          <w:t>&lt;6&gt;</w:t>
        </w:r>
      </w:hyperlink>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10 рабочих дней до дня, указанного заявителем, начиная с которого заявитель отказывается от исполнения обязательств;</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77"/>
      <w:bookmarkEnd w:id="3"/>
      <w:r>
        <w:rPr>
          <w:rFonts w:ascii="Times New Roman" w:hAnsi="Times New Roman" w:cs="Times New Roman"/>
          <w:sz w:val="20"/>
          <w:szCs w:val="20"/>
        </w:rP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rPr>
          <w:rFonts w:ascii="Times New Roman" w:hAnsi="Times New Roman" w:cs="Times New Roman"/>
          <w:sz w:val="20"/>
          <w:szCs w:val="20"/>
        </w:rPr>
        <w:t>энергопринимающие</w:t>
      </w:r>
      <w:proofErr w:type="spellEnd"/>
      <w:r>
        <w:rPr>
          <w:rFonts w:ascii="Times New Roman" w:hAnsi="Times New Roman" w:cs="Times New Roman"/>
          <w:sz w:val="20"/>
          <w:szCs w:val="20"/>
        </w:rPr>
        <w:t xml:space="preserve"> устройства заявителя, запрашивать у сетевой организации сведения: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о составе мероприятий, необходимых для выполнения технологического присоединения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III. Порядок изменения, расторжения соглашения,</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ответственность сторон</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 Настоящее соглашение может быть изменено по письменному соглашению сторон или в судебном порядке.</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9. Настоящее соглашение может быть расторгнуто по требованию одной из сторон по основаниям, предусмотренным Гражданским </w:t>
      </w:r>
      <w:hyperlink r:id="rId7" w:history="1">
        <w:r>
          <w:rPr>
            <w:rFonts w:ascii="Times New Roman" w:hAnsi="Times New Roman" w:cs="Times New Roman"/>
            <w:color w:val="0000FF"/>
            <w:sz w:val="20"/>
            <w:szCs w:val="20"/>
          </w:rPr>
          <w:t>кодексом</w:t>
        </w:r>
      </w:hyperlink>
      <w:r>
        <w:rPr>
          <w:rFonts w:ascii="Times New Roman" w:hAnsi="Times New Roman" w:cs="Times New Roman"/>
          <w:sz w:val="20"/>
          <w:szCs w:val="20"/>
        </w:rPr>
        <w:t xml:space="preserve"> Российской Федерации.</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10. Настоящее соглашение признается расторгнутым </w:t>
      </w:r>
      <w:proofErr w:type="gramStart"/>
      <w:r>
        <w:rPr>
          <w:rFonts w:ascii="Times New Roman" w:hAnsi="Times New Roman" w:cs="Times New Roman"/>
          <w:sz w:val="20"/>
          <w:szCs w:val="20"/>
        </w:rPr>
        <w:t>со дня поступления в сетевую организацию уведомления заявителя об отказе от исполнения обязательств по настоящему соглашению</w:t>
      </w:r>
      <w:proofErr w:type="gramEnd"/>
      <w:r>
        <w:rPr>
          <w:rFonts w:ascii="Times New Roman" w:hAnsi="Times New Roman" w:cs="Times New Roman"/>
          <w:sz w:val="20"/>
          <w:szCs w:val="20"/>
        </w:rPr>
        <w:t xml:space="preserve"> до окончания срока его действия.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11. В случае нарушения по вине сетевой организации установленных срока и порядка направления </w:t>
      </w:r>
      <w:proofErr w:type="gramStart"/>
      <w:r>
        <w:rPr>
          <w:rFonts w:ascii="Times New Roman" w:hAnsi="Times New Roman" w:cs="Times New Roman"/>
          <w:sz w:val="20"/>
          <w:szCs w:val="20"/>
        </w:rPr>
        <w:t>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w:t>
      </w:r>
      <w:proofErr w:type="gramEnd"/>
      <w:r>
        <w:rPr>
          <w:rFonts w:ascii="Times New Roman" w:hAnsi="Times New Roman" w:cs="Times New Roman"/>
          <w:sz w:val="20"/>
          <w:szCs w:val="20"/>
        </w:rPr>
        <w:t xml:space="preserve"> сетевая организация обязана:</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88"/>
      <w:bookmarkEnd w:id="4"/>
      <w:proofErr w:type="gramStart"/>
      <w:r>
        <w:rPr>
          <w:rFonts w:ascii="Times New Roman" w:hAnsi="Times New Roman" w:cs="Times New Roman"/>
          <w:sz w:val="20"/>
          <w:szCs w:val="20"/>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w:t>
      </w:r>
      <w:proofErr w:type="gramEnd"/>
      <w:r>
        <w:rPr>
          <w:rFonts w:ascii="Times New Roman" w:hAnsi="Times New Roman" w:cs="Times New Roman"/>
          <w:sz w:val="20"/>
          <w:szCs w:val="20"/>
        </w:rPr>
        <w:t xml:space="preserve"> области государственного регулирования тарифов об установлении платы за технологическое присоединение по </w:t>
      </w:r>
      <w:proofErr w:type="gramStart"/>
      <w:r>
        <w:rPr>
          <w:rFonts w:ascii="Times New Roman" w:hAnsi="Times New Roman" w:cs="Times New Roman"/>
          <w:sz w:val="20"/>
          <w:szCs w:val="20"/>
        </w:rPr>
        <w:t>индивидуальному проекту</w:t>
      </w:r>
      <w:proofErr w:type="gramEnd"/>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возместить понесенные заявителем расходы в размере, определенном в судебном акте, связанные с необходимостью принудительного взыскания.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Совокупный размер неустойки, подлежащей уплате заявителю, не может превышать размер неустойки, предусмотренный </w:t>
      </w:r>
      <w:hyperlink w:anchor="Par88" w:history="1">
        <w:r>
          <w:rPr>
            <w:rFonts w:ascii="Times New Roman" w:hAnsi="Times New Roman" w:cs="Times New Roman"/>
            <w:color w:val="0000FF"/>
            <w:sz w:val="20"/>
            <w:szCs w:val="20"/>
          </w:rPr>
          <w:t>абзацем вторым</w:t>
        </w:r>
      </w:hyperlink>
      <w:r>
        <w:rPr>
          <w:rFonts w:ascii="Times New Roman" w:hAnsi="Times New Roman" w:cs="Times New Roman"/>
          <w:sz w:val="20"/>
          <w:szCs w:val="20"/>
        </w:rPr>
        <w:t xml:space="preserve"> настоящего пункта, за год просрочки.</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w:t>
      </w:r>
      <w:proofErr w:type="gramStart"/>
      <w:r>
        <w:rPr>
          <w:rFonts w:ascii="Times New Roman" w:hAnsi="Times New Roman" w:cs="Times New Roman"/>
          <w:sz w:val="20"/>
          <w:szCs w:val="20"/>
        </w:rPr>
        <w:t>ств с пр</w:t>
      </w:r>
      <w:proofErr w:type="gramEnd"/>
      <w:r>
        <w:rPr>
          <w:rFonts w:ascii="Times New Roman" w:hAnsi="Times New Roman" w:cs="Times New Roman"/>
          <w:sz w:val="20"/>
          <w:szCs w:val="20"/>
        </w:rPr>
        <w:t>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IV. Порядок разрешения споров</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 Заключительные положения</w:t>
      </w:r>
    </w:p>
    <w:p w:rsidR="0009531B" w:rsidRDefault="0009531B" w:rsidP="0009531B">
      <w:pPr>
        <w:autoSpaceDE w:val="0"/>
        <w:autoSpaceDN w:val="0"/>
        <w:adjustRightInd w:val="0"/>
        <w:spacing w:after="0" w:line="240" w:lineRule="auto"/>
        <w:jc w:val="center"/>
        <w:rPr>
          <w:rFonts w:ascii="Times New Roman" w:hAnsi="Times New Roman" w:cs="Times New Roman"/>
          <w:sz w:val="20"/>
          <w:szCs w:val="20"/>
        </w:rPr>
      </w:pP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 Настоящее соглашение составлено в двух экземплярах - по одному для каждой из сторон.</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 Реквизиты сторон</w:t>
      </w: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09531B">
        <w:tc>
          <w:tcPr>
            <w:tcW w:w="4309" w:type="dxa"/>
            <w:gridSpan w:val="2"/>
          </w:tcPr>
          <w:p w:rsidR="0009531B" w:rsidRDefault="000953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tc>
        <w:tc>
          <w:tcPr>
            <w:tcW w:w="567" w:type="dxa"/>
            <w:vMerge w:val="restart"/>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tcPr>
          <w:p w:rsidR="0009531B" w:rsidRDefault="000953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Заявитель</w:t>
            </w:r>
          </w:p>
        </w:tc>
      </w:tr>
      <w:tr w:rsidR="0009531B">
        <w:tc>
          <w:tcPr>
            <w:tcW w:w="4309" w:type="dxa"/>
            <w:gridSpan w:val="2"/>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сетевой организации)</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w:t>
            </w:r>
          </w:p>
        </w:tc>
        <w:tc>
          <w:tcPr>
            <w:tcW w:w="567" w:type="dxa"/>
            <w:vMerge/>
          </w:tcPr>
          <w:p w:rsidR="0009531B" w:rsidRDefault="0009531B">
            <w:pPr>
              <w:autoSpaceDE w:val="0"/>
              <w:autoSpaceDN w:val="0"/>
              <w:adjustRightInd w:val="0"/>
              <w:spacing w:after="0" w:line="240" w:lineRule="auto"/>
              <w:jc w:val="center"/>
              <w:rPr>
                <w:rFonts w:ascii="Times New Roman" w:hAnsi="Times New Roman" w:cs="Times New Roman"/>
                <w:sz w:val="20"/>
                <w:szCs w:val="20"/>
              </w:rPr>
            </w:pPr>
          </w:p>
        </w:tc>
        <w:tc>
          <w:tcPr>
            <w:tcW w:w="4139" w:type="dxa"/>
            <w:gridSpan w:val="2"/>
            <w:vMerge w:val="restart"/>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юридических лиц - полное наименование)</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 записи в Едином государственном реестре юридических лиц)</w:t>
            </w:r>
          </w:p>
        </w:tc>
      </w:tr>
      <w:tr w:rsidR="0009531B">
        <w:trPr>
          <w:trHeight w:val="230"/>
        </w:trPr>
        <w:tc>
          <w:tcPr>
            <w:tcW w:w="4309" w:type="dxa"/>
            <w:gridSpan w:val="2"/>
            <w:vMerge w:val="restart"/>
          </w:tcPr>
          <w:p w:rsidR="0009531B" w:rsidRDefault="000953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ИНН/КПП _________________________</w:t>
            </w:r>
          </w:p>
          <w:p w:rsidR="0009531B" w:rsidRDefault="0009531B">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 _______________________________</w:t>
            </w:r>
          </w:p>
          <w:p w:rsidR="0009531B" w:rsidRDefault="000953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к/с _______________________________</w:t>
            </w: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r>
      <w:tr w:rsidR="0009531B">
        <w:trPr>
          <w:trHeight w:val="230"/>
        </w:trPr>
        <w:tc>
          <w:tcPr>
            <w:tcW w:w="4309" w:type="dxa"/>
            <w:gridSpan w:val="2"/>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vMerge w:val="restart"/>
          </w:tcPr>
          <w:p w:rsidR="0009531B" w:rsidRDefault="0009531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____________________________</w:t>
            </w:r>
          </w:p>
        </w:tc>
      </w:tr>
      <w:tr w:rsidR="0009531B">
        <w:trPr>
          <w:trHeight w:val="230"/>
        </w:trPr>
        <w:tc>
          <w:tcPr>
            <w:tcW w:w="4309" w:type="dxa"/>
            <w:gridSpan w:val="2"/>
            <w:vMerge w:val="restart"/>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фамилия, имя, отчество лица, действующего от имени сетевой организации)</w:t>
            </w:r>
          </w:p>
        </w:tc>
        <w:tc>
          <w:tcPr>
            <w:tcW w:w="567" w:type="dxa"/>
            <w:vMerge/>
          </w:tcPr>
          <w:p w:rsidR="0009531B" w:rsidRDefault="0009531B">
            <w:pPr>
              <w:autoSpaceDE w:val="0"/>
              <w:autoSpaceDN w:val="0"/>
              <w:adjustRightInd w:val="0"/>
              <w:spacing w:after="0" w:line="240" w:lineRule="auto"/>
              <w:jc w:val="center"/>
              <w:rPr>
                <w:rFonts w:ascii="Times New Roman" w:hAnsi="Times New Roman" w:cs="Times New Roman"/>
                <w:sz w:val="20"/>
                <w:szCs w:val="20"/>
              </w:rPr>
            </w:pPr>
          </w:p>
        </w:tc>
        <w:tc>
          <w:tcPr>
            <w:tcW w:w="4139" w:type="dxa"/>
            <w:gridSpan w:val="2"/>
            <w:vMerge/>
          </w:tcPr>
          <w:p w:rsidR="0009531B" w:rsidRDefault="0009531B">
            <w:pPr>
              <w:autoSpaceDE w:val="0"/>
              <w:autoSpaceDN w:val="0"/>
              <w:adjustRightInd w:val="0"/>
              <w:spacing w:after="0" w:line="240" w:lineRule="auto"/>
              <w:jc w:val="center"/>
              <w:rPr>
                <w:rFonts w:ascii="Times New Roman" w:hAnsi="Times New Roman" w:cs="Times New Roman"/>
                <w:sz w:val="20"/>
                <w:szCs w:val="20"/>
              </w:rPr>
            </w:pPr>
          </w:p>
        </w:tc>
      </w:tr>
      <w:tr w:rsidR="0009531B">
        <w:trPr>
          <w:trHeight w:val="230"/>
        </w:trPr>
        <w:tc>
          <w:tcPr>
            <w:tcW w:w="4309" w:type="dxa"/>
            <w:gridSpan w:val="2"/>
            <w:vMerge/>
          </w:tcPr>
          <w:p w:rsidR="0009531B" w:rsidRDefault="0009531B">
            <w:pPr>
              <w:autoSpaceDE w:val="0"/>
              <w:autoSpaceDN w:val="0"/>
              <w:adjustRightInd w:val="0"/>
              <w:spacing w:after="0" w:line="240" w:lineRule="auto"/>
              <w:jc w:val="center"/>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center"/>
              <w:rPr>
                <w:rFonts w:ascii="Times New Roman" w:hAnsi="Times New Roman" w:cs="Times New Roman"/>
                <w:sz w:val="20"/>
                <w:szCs w:val="20"/>
              </w:rPr>
            </w:pPr>
          </w:p>
        </w:tc>
        <w:tc>
          <w:tcPr>
            <w:tcW w:w="4139" w:type="dxa"/>
            <w:gridSpan w:val="2"/>
            <w:vMerge w:val="restart"/>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(должность, фамилия, имя, отчество лица,</w:t>
            </w:r>
            <w:proofErr w:type="gramEnd"/>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действующего от имени юридического лица)</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(для индивидуальных предпринимателей - фамилия, имя, отчество)</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(серия, номер и дата выдачи паспорта или</w:t>
            </w:r>
            <w:proofErr w:type="gramEnd"/>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tc>
      </w:tr>
      <w:tr w:rsidR="0009531B">
        <w:trPr>
          <w:trHeight w:val="230"/>
        </w:trPr>
        <w:tc>
          <w:tcPr>
            <w:tcW w:w="4309" w:type="dxa"/>
            <w:gridSpan w:val="2"/>
            <w:vMerge w:val="restart"/>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r>
      <w:tr w:rsidR="0009531B">
        <w:tc>
          <w:tcPr>
            <w:tcW w:w="4309" w:type="dxa"/>
            <w:gridSpan w:val="2"/>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4139" w:type="dxa"/>
            <w:gridSpan w:val="2"/>
          </w:tcPr>
          <w:p w:rsidR="0009531B" w:rsidRDefault="000953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 ____________________________</w:t>
            </w:r>
          </w:p>
        </w:tc>
      </w:tr>
      <w:tr w:rsidR="0009531B">
        <w:tc>
          <w:tcPr>
            <w:tcW w:w="4309" w:type="dxa"/>
            <w:gridSpan w:val="2"/>
            <w:vMerge/>
          </w:tcPr>
          <w:p w:rsidR="0009531B" w:rsidRDefault="0009531B">
            <w:pPr>
              <w:autoSpaceDE w:val="0"/>
              <w:autoSpaceDN w:val="0"/>
              <w:adjustRightInd w:val="0"/>
              <w:spacing w:after="0" w:line="240" w:lineRule="auto"/>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rPr>
                <w:rFonts w:ascii="Times New Roman" w:hAnsi="Times New Roman" w:cs="Times New Roman"/>
                <w:sz w:val="20"/>
                <w:szCs w:val="20"/>
              </w:rPr>
            </w:pPr>
          </w:p>
        </w:tc>
        <w:tc>
          <w:tcPr>
            <w:tcW w:w="4139" w:type="dxa"/>
            <w:gridSpan w:val="2"/>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жительства)</w:t>
            </w:r>
          </w:p>
        </w:tc>
      </w:tr>
      <w:tr w:rsidR="0009531B">
        <w:tc>
          <w:tcPr>
            <w:tcW w:w="2222" w:type="dxa"/>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087" w:type="dxa"/>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2189" w:type="dxa"/>
          </w:tcPr>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w:t>
            </w:r>
          </w:p>
          <w:p w:rsidR="0009531B" w:rsidRDefault="00095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1950" w:type="dxa"/>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r>
      <w:tr w:rsidR="0009531B">
        <w:tc>
          <w:tcPr>
            <w:tcW w:w="2222" w:type="dxa"/>
          </w:tcPr>
          <w:p w:rsidR="0009531B" w:rsidRDefault="000953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tc>
        <w:tc>
          <w:tcPr>
            <w:tcW w:w="2087" w:type="dxa"/>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567" w:type="dxa"/>
            <w:vMerge/>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c>
          <w:tcPr>
            <w:tcW w:w="2189" w:type="dxa"/>
          </w:tcPr>
          <w:p w:rsidR="0009531B" w:rsidRDefault="0009531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tc>
        <w:tc>
          <w:tcPr>
            <w:tcW w:w="1950" w:type="dxa"/>
          </w:tcPr>
          <w:p w:rsidR="0009531B" w:rsidRDefault="0009531B">
            <w:pPr>
              <w:autoSpaceDE w:val="0"/>
              <w:autoSpaceDN w:val="0"/>
              <w:adjustRightInd w:val="0"/>
              <w:spacing w:after="0" w:line="240" w:lineRule="auto"/>
              <w:jc w:val="both"/>
              <w:rPr>
                <w:rFonts w:ascii="Times New Roman" w:hAnsi="Times New Roman" w:cs="Times New Roman"/>
                <w:sz w:val="20"/>
                <w:szCs w:val="20"/>
              </w:rPr>
            </w:pPr>
          </w:p>
        </w:tc>
      </w:tr>
    </w:tbl>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p>
    <w:p w:rsidR="0009531B" w:rsidRDefault="0009531B" w:rsidP="0009531B">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157"/>
      <w:bookmarkEnd w:id="5"/>
      <w:r>
        <w:rPr>
          <w:rFonts w:ascii="Times New Roman" w:hAnsi="Times New Roman" w:cs="Times New Roman"/>
          <w:sz w:val="20"/>
          <w:szCs w:val="20"/>
        </w:rPr>
        <w:t>&lt;1</w:t>
      </w:r>
      <w:proofErr w:type="gramStart"/>
      <w:r>
        <w:rPr>
          <w:rFonts w:ascii="Times New Roman" w:hAnsi="Times New Roman" w:cs="Times New Roman"/>
          <w:sz w:val="20"/>
          <w:szCs w:val="20"/>
        </w:rPr>
        <w:t>&gt; П</w:t>
      </w:r>
      <w:proofErr w:type="gramEnd"/>
      <w:r>
        <w:rPr>
          <w:rFonts w:ascii="Times New Roman" w:hAnsi="Times New Roman" w:cs="Times New Roman"/>
          <w:sz w:val="20"/>
          <w:szCs w:val="20"/>
        </w:rPr>
        <w:t xml:space="preserve">одлежит указанию, если </w:t>
      </w:r>
      <w:proofErr w:type="spellStart"/>
      <w:r>
        <w:rPr>
          <w:rFonts w:ascii="Times New Roman" w:hAnsi="Times New Roman" w:cs="Times New Roman"/>
          <w:sz w:val="20"/>
          <w:szCs w:val="20"/>
        </w:rPr>
        <w:t>энергопринимающее</w:t>
      </w:r>
      <w:proofErr w:type="spellEnd"/>
      <w:r>
        <w:rPr>
          <w:rFonts w:ascii="Times New Roman" w:hAnsi="Times New Roman" w:cs="Times New Roman"/>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rPr>
          <w:rFonts w:ascii="Times New Roman" w:hAnsi="Times New Roman" w:cs="Times New Roman"/>
          <w:sz w:val="20"/>
          <w:szCs w:val="20"/>
        </w:rPr>
        <w:t>энергопринимающих</w:t>
      </w:r>
      <w:proofErr w:type="spellEnd"/>
      <w:r>
        <w:rPr>
          <w:rFonts w:ascii="Times New Roman" w:hAnsi="Times New Roman" w:cs="Times New Roman"/>
          <w:sz w:val="20"/>
          <w:szCs w:val="20"/>
        </w:rPr>
        <w:t xml:space="preserve"> устройств.</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158"/>
      <w:bookmarkEnd w:id="6"/>
      <w:r>
        <w:rPr>
          <w:rFonts w:ascii="Times New Roman" w:hAnsi="Times New Roman" w:cs="Times New Roman"/>
          <w:sz w:val="20"/>
          <w:szCs w:val="20"/>
        </w:rPr>
        <w:t>&lt;2</w:t>
      </w:r>
      <w:proofErr w:type="gramStart"/>
      <w:r>
        <w:rPr>
          <w:rFonts w:ascii="Times New Roman" w:hAnsi="Times New Roman" w:cs="Times New Roman"/>
          <w:sz w:val="20"/>
          <w:szCs w:val="20"/>
        </w:rPr>
        <w:t>&gt; П</w:t>
      </w:r>
      <w:proofErr w:type="gramEnd"/>
      <w:r>
        <w:rPr>
          <w:rFonts w:ascii="Times New Roman" w:hAnsi="Times New Roman" w:cs="Times New Roman"/>
          <w:sz w:val="20"/>
          <w:szCs w:val="20"/>
        </w:rPr>
        <w:t xml:space="preserve">одлежит указанию срок, позволяющий сетевой организации исполнить предусмотренную </w:t>
      </w:r>
      <w:hyperlink w:anchor="Par46" w:history="1">
        <w:r>
          <w:rPr>
            <w:rFonts w:ascii="Times New Roman" w:hAnsi="Times New Roman" w:cs="Times New Roman"/>
            <w:color w:val="0000FF"/>
            <w:sz w:val="20"/>
            <w:szCs w:val="20"/>
          </w:rPr>
          <w:t>подпунктом "б" пункта 4</w:t>
        </w:r>
      </w:hyperlink>
      <w:r>
        <w:rPr>
          <w:rFonts w:ascii="Times New Roman" w:hAnsi="Times New Roman" w:cs="Times New Roman"/>
          <w:sz w:val="20"/>
          <w:szCs w:val="20"/>
        </w:rPr>
        <w:t xml:space="preserve"> настоящего соглашения обязанность не позднее 15 месяцев со дня заключения настоящего </w:t>
      </w:r>
      <w:r>
        <w:rPr>
          <w:rFonts w:ascii="Times New Roman" w:hAnsi="Times New Roman" w:cs="Times New Roman"/>
          <w:sz w:val="20"/>
          <w:szCs w:val="20"/>
        </w:rPr>
        <w:lastRenderedPageBreak/>
        <w:t>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159"/>
      <w:bookmarkEnd w:id="7"/>
      <w:r>
        <w:rPr>
          <w:rFonts w:ascii="Times New Roman" w:hAnsi="Times New Roman" w:cs="Times New Roman"/>
          <w:sz w:val="20"/>
          <w:szCs w:val="20"/>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8" w:name="Par160"/>
      <w:bookmarkEnd w:id="8"/>
      <w:r>
        <w:rPr>
          <w:rFonts w:ascii="Times New Roman" w:hAnsi="Times New Roman" w:cs="Times New Roman"/>
          <w:sz w:val="20"/>
          <w:szCs w:val="20"/>
        </w:rPr>
        <w:t>&lt;4&gt; Обязанность включается в случае включения в настоящее соглашение права заявителя на внесение авансового платежа.</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161"/>
      <w:bookmarkEnd w:id="9"/>
      <w:r>
        <w:rPr>
          <w:rFonts w:ascii="Times New Roman" w:hAnsi="Times New Roman" w:cs="Times New Roman"/>
          <w:sz w:val="20"/>
          <w:szCs w:val="20"/>
        </w:rPr>
        <w:t>&lt;5</w:t>
      </w:r>
      <w:proofErr w:type="gramStart"/>
      <w:r>
        <w:rPr>
          <w:rFonts w:ascii="Times New Roman" w:hAnsi="Times New Roman" w:cs="Times New Roman"/>
          <w:sz w:val="20"/>
          <w:szCs w:val="20"/>
        </w:rPr>
        <w:t>&gt; П</w:t>
      </w:r>
      <w:proofErr w:type="gramEnd"/>
      <w:r>
        <w:rPr>
          <w:rFonts w:ascii="Times New Roman" w:hAnsi="Times New Roman" w:cs="Times New Roman"/>
          <w:sz w:val="20"/>
          <w:szCs w:val="20"/>
        </w:rPr>
        <w:t xml:space="preserve">одлежит указанию срок, позволяющий сетевой организации исполнить предусмотренную </w:t>
      </w:r>
      <w:hyperlink w:anchor="Par46" w:history="1">
        <w:r>
          <w:rPr>
            <w:rFonts w:ascii="Times New Roman" w:hAnsi="Times New Roman" w:cs="Times New Roman"/>
            <w:color w:val="0000FF"/>
            <w:sz w:val="20"/>
            <w:szCs w:val="20"/>
          </w:rPr>
          <w:t>подпунктом "б" пункта 4</w:t>
        </w:r>
      </w:hyperlink>
      <w:r>
        <w:rPr>
          <w:rFonts w:ascii="Times New Roman" w:hAnsi="Times New Roman" w:cs="Times New Roman"/>
          <w:sz w:val="20"/>
          <w:szCs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9531B" w:rsidRDefault="0009531B" w:rsidP="0009531B">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162"/>
      <w:bookmarkEnd w:id="10"/>
      <w:r>
        <w:rPr>
          <w:rFonts w:ascii="Times New Roman" w:hAnsi="Times New Roman" w:cs="Times New Roman"/>
          <w:sz w:val="20"/>
          <w:szCs w:val="20"/>
        </w:rPr>
        <w:t>&lt;6&gt; Право заявителя на внесение авансового платежа включается в настоящее соглашение на основании предложения заявителя.</w:t>
      </w:r>
    </w:p>
    <w:p w:rsidR="004A06E9" w:rsidRDefault="004A06E9">
      <w:bookmarkStart w:id="11" w:name="_GoBack"/>
      <w:bookmarkEnd w:id="11"/>
    </w:p>
    <w:sectPr w:rsidR="004A06E9" w:rsidSect="00306DCC">
      <w:pgSz w:w="11905" w:h="16838"/>
      <w:pgMar w:top="850"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1B"/>
    <w:rsid w:val="0009531B"/>
    <w:rsid w:val="004A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8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097&amp;dst=3392" TargetMode="External"/><Relationship Id="rId5" Type="http://schemas.openxmlformats.org/officeDocument/2006/relationships/hyperlink" Target="https://login.consultant.ru/link/?req=doc&amp;base=LAW&amp;n=477097&amp;dst=33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3206</Words>
  <Characters>18279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1</cp:revision>
  <dcterms:created xsi:type="dcterms:W3CDTF">2024-07-01T07:33:00Z</dcterms:created>
  <dcterms:modified xsi:type="dcterms:W3CDTF">2024-07-01T07:34:00Z</dcterms:modified>
</cp:coreProperties>
</file>